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38717" w14:textId="77777777" w:rsidR="000B4CB9" w:rsidRPr="00986B3D" w:rsidRDefault="000B4CB9" w:rsidP="000B4CB9">
      <w:pPr>
        <w:shd w:val="clear" w:color="auto" w:fill="ED7D31" w:themeFill="accent2"/>
        <w:spacing w:after="240"/>
        <w:jc w:val="center"/>
        <w:rPr>
          <w:rFonts w:ascii="Arial" w:hAnsi="Arial" w:cs="Arial"/>
          <w:color w:val="FFFFFF" w:themeColor="background1"/>
          <w:sz w:val="22"/>
          <w:szCs w:val="24"/>
        </w:rPr>
      </w:pPr>
      <w:r w:rsidRPr="00986B3D">
        <w:rPr>
          <w:rFonts w:ascii="Arial" w:hAnsi="Arial" w:cs="Arial"/>
          <w:color w:val="FFFFFF" w:themeColor="background1"/>
          <w:sz w:val="22"/>
          <w:szCs w:val="24"/>
        </w:rPr>
        <w:t>DESCRIÇÃO DO PRODUTO</w:t>
      </w:r>
    </w:p>
    <w:p w14:paraId="41FE2DD6" w14:textId="77777777" w:rsidR="002C4766" w:rsidRDefault="002C4766" w:rsidP="000B4CB9">
      <w:pPr>
        <w:spacing w:after="240"/>
        <w:ind w:firstLine="708"/>
        <w:jc w:val="both"/>
        <w:rPr>
          <w:rFonts w:ascii="Arial" w:hAnsi="Arial" w:cs="Arial"/>
          <w:sz w:val="22"/>
          <w:szCs w:val="24"/>
        </w:rPr>
      </w:pPr>
      <w:r w:rsidRPr="002C4766">
        <w:rPr>
          <w:rFonts w:ascii="Arial" w:hAnsi="Arial" w:cs="Arial"/>
          <w:sz w:val="22"/>
          <w:szCs w:val="24"/>
        </w:rPr>
        <w:t>Ól</w:t>
      </w:r>
      <w:r w:rsidR="009B2EA3">
        <w:rPr>
          <w:rFonts w:ascii="Arial" w:hAnsi="Arial" w:cs="Arial"/>
          <w:sz w:val="22"/>
          <w:szCs w:val="24"/>
        </w:rPr>
        <w:t>eo lubrificante semissintético p</w:t>
      </w:r>
      <w:r w:rsidRPr="002C4766">
        <w:rPr>
          <w:rFonts w:ascii="Arial" w:hAnsi="Arial" w:cs="Arial"/>
          <w:sz w:val="22"/>
          <w:szCs w:val="24"/>
        </w:rPr>
        <w:t>remiu</w:t>
      </w:r>
      <w:r w:rsidR="009B2EA3">
        <w:rPr>
          <w:rFonts w:ascii="Arial" w:hAnsi="Arial" w:cs="Arial"/>
          <w:sz w:val="22"/>
          <w:szCs w:val="24"/>
        </w:rPr>
        <w:t>m, desenvolvido para motores a d</w:t>
      </w:r>
      <w:r w:rsidRPr="002C4766">
        <w:rPr>
          <w:rFonts w:ascii="Arial" w:hAnsi="Arial" w:cs="Arial"/>
          <w:sz w:val="22"/>
          <w:szCs w:val="24"/>
        </w:rPr>
        <w:t>iesel de alta velocidade, de aspiração natural ou turboalimentados, de novas tecnologias (de baixas emissões) que operem sob condições de serviço severas, inclusive em veículos equipados com sistema EGR (</w:t>
      </w:r>
      <w:proofErr w:type="spellStart"/>
      <w:r w:rsidRPr="002C4766">
        <w:rPr>
          <w:rFonts w:ascii="Arial" w:hAnsi="Arial" w:cs="Arial"/>
          <w:sz w:val="22"/>
          <w:szCs w:val="24"/>
        </w:rPr>
        <w:t>Exhaust</w:t>
      </w:r>
      <w:proofErr w:type="spellEnd"/>
      <w:r w:rsidRPr="002C4766">
        <w:rPr>
          <w:rFonts w:ascii="Arial" w:hAnsi="Arial" w:cs="Arial"/>
          <w:sz w:val="22"/>
          <w:szCs w:val="24"/>
        </w:rPr>
        <w:t xml:space="preserve"> </w:t>
      </w:r>
      <w:proofErr w:type="spellStart"/>
      <w:r w:rsidRPr="002C4766">
        <w:rPr>
          <w:rFonts w:ascii="Arial" w:hAnsi="Arial" w:cs="Arial"/>
          <w:sz w:val="22"/>
          <w:szCs w:val="24"/>
        </w:rPr>
        <w:t>Gas</w:t>
      </w:r>
      <w:proofErr w:type="spellEnd"/>
      <w:r w:rsidRPr="002C4766">
        <w:rPr>
          <w:rFonts w:ascii="Arial" w:hAnsi="Arial" w:cs="Arial"/>
          <w:sz w:val="22"/>
          <w:szCs w:val="24"/>
        </w:rPr>
        <w:t xml:space="preserve"> </w:t>
      </w:r>
      <w:proofErr w:type="spellStart"/>
      <w:r w:rsidRPr="002C4766">
        <w:rPr>
          <w:rFonts w:ascii="Arial" w:hAnsi="Arial" w:cs="Arial"/>
          <w:sz w:val="22"/>
          <w:szCs w:val="24"/>
        </w:rPr>
        <w:t>Recirculation</w:t>
      </w:r>
      <w:proofErr w:type="spellEnd"/>
      <w:r w:rsidRPr="002C4766">
        <w:rPr>
          <w:rFonts w:ascii="Arial" w:hAnsi="Arial" w:cs="Arial"/>
          <w:sz w:val="22"/>
          <w:szCs w:val="24"/>
        </w:rPr>
        <w:t>). Formulado com nova tecnologia de aditivos desenvolvida para maior resistência contra a oxidação do óleo e permitir que o motor funcione eficientemente sob as mais severas condições de serviço.</w:t>
      </w:r>
    </w:p>
    <w:p w14:paraId="4F31445B" w14:textId="77777777" w:rsidR="002C4766" w:rsidRDefault="002C4766" w:rsidP="002C4766">
      <w:pPr>
        <w:spacing w:after="24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  <w:r w:rsidRPr="000B4CB9">
        <w:rPr>
          <w:rFonts w:ascii="Arial" w:hAnsi="Arial" w:cs="Arial"/>
          <w:b/>
          <w:bCs/>
          <w:sz w:val="22"/>
          <w:szCs w:val="24"/>
        </w:rPr>
        <w:t>Benefícios</w:t>
      </w:r>
      <w:r>
        <w:rPr>
          <w:rFonts w:ascii="Arial" w:hAnsi="Arial" w:cs="Arial"/>
          <w:sz w:val="22"/>
          <w:szCs w:val="24"/>
        </w:rPr>
        <w:t>:</w:t>
      </w:r>
    </w:p>
    <w:p w14:paraId="30183A31" w14:textId="77777777" w:rsidR="002C4766" w:rsidRPr="002C4766" w:rsidRDefault="002C4766" w:rsidP="002C4766">
      <w:pPr>
        <w:pStyle w:val="PargrafodaLista"/>
        <w:numPr>
          <w:ilvl w:val="0"/>
          <w:numId w:val="2"/>
        </w:numPr>
        <w:spacing w:after="240"/>
        <w:jc w:val="both"/>
        <w:rPr>
          <w:rFonts w:ascii="Arial" w:hAnsi="Arial" w:cs="Arial"/>
          <w:sz w:val="22"/>
          <w:szCs w:val="24"/>
        </w:rPr>
      </w:pPr>
      <w:r w:rsidRPr="002C4766">
        <w:rPr>
          <w:rFonts w:ascii="Arial" w:hAnsi="Arial" w:cs="Arial"/>
          <w:sz w:val="22"/>
          <w:szCs w:val="24"/>
        </w:rPr>
        <w:t>Excelente controle de fuligem e limpeza do motor</w:t>
      </w:r>
      <w:r>
        <w:rPr>
          <w:rFonts w:ascii="Arial" w:hAnsi="Arial" w:cs="Arial"/>
          <w:sz w:val="22"/>
          <w:szCs w:val="24"/>
        </w:rPr>
        <w:t>.</w:t>
      </w:r>
      <w:r w:rsidRPr="002C4766">
        <w:rPr>
          <w:rFonts w:ascii="Arial" w:hAnsi="Arial" w:cs="Arial"/>
          <w:sz w:val="22"/>
          <w:szCs w:val="24"/>
        </w:rPr>
        <w:t xml:space="preserve"> </w:t>
      </w:r>
    </w:p>
    <w:p w14:paraId="2C7D2931" w14:textId="77777777" w:rsidR="002C4766" w:rsidRPr="002C4766" w:rsidRDefault="002C4766" w:rsidP="002C4766">
      <w:pPr>
        <w:pStyle w:val="PargrafodaLista"/>
        <w:numPr>
          <w:ilvl w:val="0"/>
          <w:numId w:val="2"/>
        </w:numPr>
        <w:spacing w:after="240"/>
        <w:jc w:val="both"/>
        <w:rPr>
          <w:rFonts w:ascii="Arial" w:hAnsi="Arial" w:cs="Arial"/>
          <w:sz w:val="22"/>
          <w:szCs w:val="24"/>
        </w:rPr>
      </w:pPr>
      <w:r w:rsidRPr="002C4766">
        <w:rPr>
          <w:rFonts w:ascii="Arial" w:hAnsi="Arial" w:cs="Arial"/>
          <w:sz w:val="22"/>
          <w:szCs w:val="24"/>
        </w:rPr>
        <w:t>Resistência à oxidação, evitando verniz e formação de depósitos sobre o pistão e a turbina.</w:t>
      </w:r>
    </w:p>
    <w:p w14:paraId="58A209E7" w14:textId="77777777" w:rsidR="002C4766" w:rsidRPr="002C4766" w:rsidRDefault="002C4766" w:rsidP="002C4766">
      <w:pPr>
        <w:pStyle w:val="PargrafodaLista"/>
        <w:numPr>
          <w:ilvl w:val="0"/>
          <w:numId w:val="2"/>
        </w:numPr>
        <w:spacing w:after="240"/>
        <w:jc w:val="both"/>
        <w:rPr>
          <w:rFonts w:ascii="Arial" w:hAnsi="Arial" w:cs="Arial"/>
          <w:sz w:val="22"/>
          <w:szCs w:val="24"/>
        </w:rPr>
      </w:pPr>
      <w:r w:rsidRPr="002C4766">
        <w:rPr>
          <w:rFonts w:ascii="Arial" w:hAnsi="Arial" w:cs="Arial"/>
          <w:sz w:val="22"/>
          <w:szCs w:val="24"/>
        </w:rPr>
        <w:t xml:space="preserve">Máxima proteção contra o desgaste corrosivo. </w:t>
      </w:r>
    </w:p>
    <w:p w14:paraId="5B62B93C" w14:textId="77777777" w:rsidR="002C4766" w:rsidRPr="002C4766" w:rsidRDefault="002C4766" w:rsidP="002C4766">
      <w:pPr>
        <w:pStyle w:val="PargrafodaLista"/>
        <w:numPr>
          <w:ilvl w:val="0"/>
          <w:numId w:val="2"/>
        </w:numPr>
        <w:spacing w:after="240"/>
        <w:jc w:val="both"/>
        <w:rPr>
          <w:rFonts w:ascii="Arial" w:hAnsi="Arial" w:cs="Arial"/>
          <w:sz w:val="22"/>
          <w:szCs w:val="24"/>
        </w:rPr>
      </w:pPr>
      <w:r w:rsidRPr="002C4766">
        <w:rPr>
          <w:rFonts w:ascii="Arial" w:hAnsi="Arial" w:cs="Arial"/>
          <w:sz w:val="22"/>
          <w:szCs w:val="24"/>
        </w:rPr>
        <w:t xml:space="preserve">Prolongamento dos intervalos entre trocas de óleo. </w:t>
      </w:r>
    </w:p>
    <w:p w14:paraId="5375C202" w14:textId="68DFEE4B" w:rsidR="00E20137" w:rsidRDefault="002C4766" w:rsidP="000B4CB9">
      <w:pPr>
        <w:pStyle w:val="PargrafodaLista"/>
        <w:numPr>
          <w:ilvl w:val="0"/>
          <w:numId w:val="2"/>
        </w:numPr>
        <w:spacing w:after="240"/>
        <w:jc w:val="both"/>
        <w:rPr>
          <w:rFonts w:ascii="Arial" w:hAnsi="Arial" w:cs="Arial"/>
          <w:sz w:val="22"/>
          <w:szCs w:val="24"/>
        </w:rPr>
      </w:pPr>
      <w:r w:rsidRPr="002C4766">
        <w:rPr>
          <w:rFonts w:ascii="Arial" w:hAnsi="Arial" w:cs="Arial"/>
          <w:sz w:val="22"/>
          <w:szCs w:val="24"/>
        </w:rPr>
        <w:t>Prolonga a vida útil do motor.</w:t>
      </w:r>
    </w:p>
    <w:p w14:paraId="71C5AD4D" w14:textId="77777777" w:rsidR="00603969" w:rsidRPr="000B4CB9" w:rsidRDefault="00603969" w:rsidP="00603969">
      <w:pPr>
        <w:pStyle w:val="PargrafodaLista"/>
        <w:spacing w:after="240"/>
        <w:ind w:left="1068"/>
        <w:jc w:val="both"/>
        <w:rPr>
          <w:rFonts w:ascii="Arial" w:hAnsi="Arial" w:cs="Arial"/>
          <w:sz w:val="22"/>
          <w:szCs w:val="24"/>
        </w:rPr>
      </w:pPr>
    </w:p>
    <w:p w14:paraId="1A05B7CA" w14:textId="55CEA4C5" w:rsidR="00E20137" w:rsidRDefault="00C24751" w:rsidP="00C24751">
      <w:pPr>
        <w:spacing w:after="240"/>
        <w:jc w:val="right"/>
        <w:rPr>
          <w:rFonts w:ascii="Arial" w:hAnsi="Arial" w:cs="Arial"/>
          <w:b/>
          <w:sz w:val="18"/>
          <w:szCs w:val="18"/>
        </w:rPr>
      </w:pPr>
      <w:r w:rsidRPr="00C24751">
        <w:rPr>
          <w:rFonts w:ascii="Arial" w:hAnsi="Arial" w:cs="Arial"/>
          <w:b/>
          <w:sz w:val="18"/>
          <w:szCs w:val="18"/>
        </w:rPr>
        <w:t>REGISTRO ANP: 21184</w:t>
      </w:r>
    </w:p>
    <w:p w14:paraId="113508B1" w14:textId="77777777" w:rsidR="000B4CB9" w:rsidRPr="00BC1D53" w:rsidRDefault="000B4CB9" w:rsidP="000B4CB9">
      <w:pPr>
        <w:shd w:val="clear" w:color="auto" w:fill="ED7D31" w:themeFill="accent2"/>
        <w:spacing w:after="240"/>
        <w:jc w:val="center"/>
        <w:rPr>
          <w:rFonts w:ascii="Arial" w:hAnsi="Arial" w:cs="Arial"/>
          <w:bCs/>
          <w:color w:val="FFFFFF" w:themeColor="background1"/>
          <w:sz w:val="22"/>
          <w:szCs w:val="22"/>
        </w:rPr>
      </w:pPr>
      <w:r w:rsidRPr="00BC1D53">
        <w:rPr>
          <w:rFonts w:ascii="Arial" w:hAnsi="Arial" w:cs="Arial"/>
          <w:bCs/>
          <w:color w:val="FFFFFF" w:themeColor="background1"/>
          <w:sz w:val="22"/>
          <w:szCs w:val="22"/>
        </w:rPr>
        <w:t>DESEMPENHO</w:t>
      </w:r>
    </w:p>
    <w:tbl>
      <w:tblPr>
        <w:tblStyle w:val="SimplesTabela1"/>
        <w:tblW w:w="9639" w:type="dxa"/>
        <w:tblInd w:w="108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603969" w14:paraId="1D6A7F76" w14:textId="77777777" w:rsidTr="008F23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8E612C3" w14:textId="77777777" w:rsidR="00603969" w:rsidRDefault="00603969" w:rsidP="008F23C2">
            <w:pPr>
              <w:rPr>
                <w:rFonts w:ascii="Arial" w:hAnsi="Arial" w:cs="Arial"/>
                <w:bCs w:val="0"/>
                <w:sz w:val="22"/>
                <w:szCs w:val="28"/>
              </w:rPr>
            </w:pPr>
            <w:r>
              <w:rPr>
                <w:rFonts w:ascii="Arial" w:hAnsi="Arial" w:cs="Arial"/>
                <w:sz w:val="20"/>
                <w:szCs w:val="24"/>
              </w:rPr>
              <w:t>ATENDE AOS SEGUINTES NÍVEIS DE DESEMPENHO:</w:t>
            </w:r>
          </w:p>
        </w:tc>
      </w:tr>
      <w:tr w:rsidR="00603969" w:rsidRPr="00E76134" w14:paraId="78D20BEB" w14:textId="77777777" w:rsidTr="008F2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A88353" w14:textId="77777777" w:rsidR="00603969" w:rsidRPr="00E76134" w:rsidRDefault="00603969" w:rsidP="008F23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C2B621" w14:textId="77777777" w:rsidR="00603969" w:rsidRPr="00E76134" w:rsidRDefault="00603969" w:rsidP="008F2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10W40</w:t>
            </w:r>
          </w:p>
        </w:tc>
      </w:tr>
      <w:tr w:rsidR="00603969" w:rsidRPr="00E76134" w14:paraId="13E2ACA8" w14:textId="77777777" w:rsidTr="008F2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D2020FF" w14:textId="77777777" w:rsidR="00603969" w:rsidRPr="00E76134" w:rsidRDefault="00603969" w:rsidP="008F23C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4"/>
              </w:rPr>
              <w:t>API CI-4/SL</w:t>
            </w:r>
          </w:p>
        </w:tc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9E9C65" w14:textId="77777777" w:rsidR="00603969" w:rsidRPr="00E76134" w:rsidRDefault="00603969" w:rsidP="008F23C2">
            <w:pPr>
              <w:pStyle w:val="PargrafodaLista"/>
              <w:numPr>
                <w:ilvl w:val="0"/>
                <w:numId w:val="3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3969" w:rsidRPr="00E76134" w14:paraId="4AC20169" w14:textId="77777777" w:rsidTr="008F2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0653F6" w14:textId="77777777" w:rsidR="00603969" w:rsidRPr="002174CA" w:rsidRDefault="00603969" w:rsidP="008F23C2">
            <w:pPr>
              <w:jc w:val="center"/>
              <w:rPr>
                <w:rFonts w:ascii="Arial" w:hAnsi="Arial" w:cs="Arial"/>
                <w:sz w:val="22"/>
                <w:szCs w:val="24"/>
                <w:lang w:val="en-US"/>
              </w:rPr>
            </w:pPr>
            <w:r>
              <w:rPr>
                <w:rFonts w:ascii="Arial" w:hAnsi="Arial" w:cs="Arial"/>
                <w:sz w:val="22"/>
                <w:szCs w:val="24"/>
              </w:rPr>
              <w:t>ACEA E7</w:t>
            </w:r>
          </w:p>
        </w:tc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D007A4" w14:textId="77777777" w:rsidR="00603969" w:rsidRPr="00E76134" w:rsidRDefault="00603969" w:rsidP="008F23C2">
            <w:pPr>
              <w:pStyle w:val="PargrafodaLista"/>
              <w:numPr>
                <w:ilvl w:val="0"/>
                <w:numId w:val="3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3969" w:rsidRPr="00E76134" w14:paraId="26014606" w14:textId="77777777" w:rsidTr="008F2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BCE307" w14:textId="77777777" w:rsidR="00603969" w:rsidRPr="002174CA" w:rsidRDefault="00603969" w:rsidP="008F23C2">
            <w:pPr>
              <w:jc w:val="center"/>
              <w:rPr>
                <w:rFonts w:ascii="Arial" w:hAnsi="Arial" w:cs="Arial"/>
                <w:sz w:val="22"/>
                <w:szCs w:val="24"/>
                <w:lang w:val="en-US"/>
              </w:rPr>
            </w:pPr>
            <w:r>
              <w:rPr>
                <w:rFonts w:ascii="Arial" w:hAnsi="Arial" w:cs="Arial"/>
                <w:sz w:val="22"/>
                <w:szCs w:val="24"/>
              </w:rPr>
              <w:t>MB 228.3</w:t>
            </w:r>
          </w:p>
        </w:tc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5E3AC4" w14:textId="77777777" w:rsidR="00603969" w:rsidRPr="00E76134" w:rsidRDefault="00603969" w:rsidP="008F23C2">
            <w:pPr>
              <w:pStyle w:val="PargrafodaLista"/>
              <w:numPr>
                <w:ilvl w:val="0"/>
                <w:numId w:val="3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3969" w:rsidRPr="00E76134" w14:paraId="17EC4D3B" w14:textId="77777777" w:rsidTr="008F2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E81F56" w14:textId="77777777" w:rsidR="00603969" w:rsidRDefault="00603969" w:rsidP="008F23C2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MAN M3275</w:t>
            </w:r>
          </w:p>
        </w:tc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06E0D5" w14:textId="77777777" w:rsidR="00603969" w:rsidRPr="00E76134" w:rsidRDefault="00603969" w:rsidP="008F23C2">
            <w:pPr>
              <w:pStyle w:val="PargrafodaLista"/>
              <w:numPr>
                <w:ilvl w:val="0"/>
                <w:numId w:val="3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3969" w:rsidRPr="00E76134" w14:paraId="677B6BDC" w14:textId="77777777" w:rsidTr="008F2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5BA207" w14:textId="77777777" w:rsidR="00603969" w:rsidRDefault="00603969" w:rsidP="008F23C2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VOLVO VDS-3</w:t>
            </w:r>
          </w:p>
        </w:tc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63DF53" w14:textId="77777777" w:rsidR="00603969" w:rsidRPr="00E76134" w:rsidRDefault="00603969" w:rsidP="008F23C2">
            <w:pPr>
              <w:pStyle w:val="PargrafodaLista"/>
              <w:numPr>
                <w:ilvl w:val="0"/>
                <w:numId w:val="3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3969" w:rsidRPr="00E76134" w14:paraId="5BE74019" w14:textId="77777777" w:rsidTr="008F2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E5C8AB" w14:textId="77777777" w:rsidR="00603969" w:rsidRDefault="00603969" w:rsidP="008F23C2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MACK EO-N, EO-M PLUS</w:t>
            </w:r>
          </w:p>
        </w:tc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4FF141" w14:textId="77777777" w:rsidR="00603969" w:rsidRPr="00E76134" w:rsidRDefault="00603969" w:rsidP="008F23C2">
            <w:pPr>
              <w:pStyle w:val="PargrafodaLista"/>
              <w:numPr>
                <w:ilvl w:val="0"/>
                <w:numId w:val="3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3969" w:rsidRPr="00E76134" w14:paraId="72C72CAF" w14:textId="77777777" w:rsidTr="008F2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92F817" w14:textId="77777777" w:rsidR="00603969" w:rsidRDefault="00603969" w:rsidP="008F23C2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RENAULT RLD/RLD-2</w:t>
            </w:r>
          </w:p>
        </w:tc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44719C" w14:textId="77777777" w:rsidR="00603969" w:rsidRPr="00E76134" w:rsidRDefault="00603969" w:rsidP="008F23C2">
            <w:pPr>
              <w:pStyle w:val="PargrafodaLista"/>
              <w:numPr>
                <w:ilvl w:val="0"/>
                <w:numId w:val="3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3969" w:rsidRPr="00E76134" w14:paraId="3C30D092" w14:textId="77777777" w:rsidTr="008F2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0A2C8F" w14:textId="77777777" w:rsidR="00603969" w:rsidRDefault="00603969" w:rsidP="008F23C2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CUMMINS CES20076/77/78</w:t>
            </w:r>
          </w:p>
        </w:tc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5C54DF" w14:textId="77777777" w:rsidR="00603969" w:rsidRPr="00E76134" w:rsidRDefault="00603969" w:rsidP="008F23C2">
            <w:pPr>
              <w:pStyle w:val="PargrafodaLista"/>
              <w:numPr>
                <w:ilvl w:val="0"/>
                <w:numId w:val="3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3969" w:rsidRPr="00E76134" w14:paraId="376DBCBE" w14:textId="77777777" w:rsidTr="008F2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BE378C" w14:textId="77777777" w:rsidR="00603969" w:rsidRDefault="00603969" w:rsidP="008F23C2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CATERPILLAR ECF-2</w:t>
            </w:r>
          </w:p>
        </w:tc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65CCC7" w14:textId="77777777" w:rsidR="00603969" w:rsidRPr="00E76134" w:rsidRDefault="00603969" w:rsidP="008F23C2">
            <w:pPr>
              <w:pStyle w:val="PargrafodaLista"/>
              <w:numPr>
                <w:ilvl w:val="0"/>
                <w:numId w:val="3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3969" w:rsidRPr="00E76134" w14:paraId="46631572" w14:textId="77777777" w:rsidTr="008F2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EEA5AF" w14:textId="77777777" w:rsidR="00603969" w:rsidRDefault="00603969" w:rsidP="008F23C2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GLOBAL DHD-1</w:t>
            </w:r>
          </w:p>
        </w:tc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56EA30" w14:textId="77777777" w:rsidR="00603969" w:rsidRPr="00E76134" w:rsidRDefault="00603969" w:rsidP="008F23C2">
            <w:pPr>
              <w:pStyle w:val="PargrafodaLista"/>
              <w:numPr>
                <w:ilvl w:val="0"/>
                <w:numId w:val="3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3969" w:rsidRPr="00E76134" w14:paraId="457F1C17" w14:textId="77777777" w:rsidTr="008F23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3A805E" w14:textId="77777777" w:rsidR="00603969" w:rsidRDefault="00603969" w:rsidP="008F23C2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DETROIT DIESEL 93K215</w:t>
            </w:r>
          </w:p>
        </w:tc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5B7AB3" w14:textId="77777777" w:rsidR="00603969" w:rsidRPr="00E76134" w:rsidRDefault="00603969" w:rsidP="008F23C2">
            <w:pPr>
              <w:pStyle w:val="PargrafodaLista"/>
              <w:numPr>
                <w:ilvl w:val="0"/>
                <w:numId w:val="3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3969" w:rsidRPr="00E76134" w14:paraId="56483EE8" w14:textId="77777777" w:rsidTr="008F23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6569F5" w14:textId="77777777" w:rsidR="00603969" w:rsidRDefault="00603969" w:rsidP="008F23C2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DEUTZ DQC III-10</w:t>
            </w:r>
          </w:p>
        </w:tc>
        <w:tc>
          <w:tcPr>
            <w:tcW w:w="45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9EC069" w14:textId="77777777" w:rsidR="00603969" w:rsidRPr="00E76134" w:rsidRDefault="00603969" w:rsidP="008F23C2">
            <w:pPr>
              <w:pStyle w:val="PargrafodaLista"/>
              <w:numPr>
                <w:ilvl w:val="0"/>
                <w:numId w:val="3"/>
              </w:num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3940948" w14:textId="2FB8201E" w:rsidR="000B4CB9" w:rsidRDefault="000B4CB9" w:rsidP="00C24751">
      <w:pPr>
        <w:spacing w:after="240"/>
        <w:jc w:val="right"/>
        <w:rPr>
          <w:rFonts w:ascii="Arial" w:hAnsi="Arial" w:cs="Arial"/>
          <w:b/>
          <w:sz w:val="18"/>
          <w:szCs w:val="18"/>
        </w:rPr>
      </w:pPr>
    </w:p>
    <w:p w14:paraId="45B4FE48" w14:textId="4B8BF2C3" w:rsidR="00603969" w:rsidRDefault="00603969" w:rsidP="00C24751">
      <w:pPr>
        <w:spacing w:after="240"/>
        <w:jc w:val="right"/>
        <w:rPr>
          <w:rFonts w:ascii="Arial" w:hAnsi="Arial" w:cs="Arial"/>
          <w:b/>
          <w:sz w:val="18"/>
          <w:szCs w:val="18"/>
        </w:rPr>
      </w:pPr>
    </w:p>
    <w:p w14:paraId="52ECFE2D" w14:textId="77777777" w:rsidR="00603969" w:rsidRPr="00C24751" w:rsidRDefault="00603969" w:rsidP="00C24751">
      <w:pPr>
        <w:spacing w:after="240"/>
        <w:jc w:val="right"/>
        <w:rPr>
          <w:rFonts w:ascii="Arial" w:hAnsi="Arial" w:cs="Arial"/>
          <w:b/>
          <w:sz w:val="18"/>
          <w:szCs w:val="18"/>
        </w:rPr>
      </w:pPr>
    </w:p>
    <w:p w14:paraId="4092E438" w14:textId="77777777" w:rsidR="00603969" w:rsidRPr="00986B3D" w:rsidRDefault="00603969" w:rsidP="00603969">
      <w:pPr>
        <w:shd w:val="clear" w:color="auto" w:fill="ED7D31" w:themeFill="accent2"/>
        <w:spacing w:after="240"/>
        <w:jc w:val="center"/>
        <w:rPr>
          <w:rFonts w:ascii="Arial" w:hAnsi="Arial" w:cs="Arial"/>
          <w:color w:val="FFFFFF" w:themeColor="background1"/>
          <w:sz w:val="22"/>
          <w:szCs w:val="24"/>
        </w:rPr>
      </w:pPr>
      <w:r w:rsidRPr="00986B3D">
        <w:rPr>
          <w:rFonts w:ascii="Arial" w:hAnsi="Arial" w:cs="Arial"/>
          <w:color w:val="FFFFFF" w:themeColor="background1"/>
          <w:sz w:val="22"/>
          <w:szCs w:val="24"/>
        </w:rPr>
        <w:t>DADOS TÉCNICOS TÍPICOS</w:t>
      </w:r>
    </w:p>
    <w:tbl>
      <w:tblPr>
        <w:tblStyle w:val="TabeladeLista1Clara-nfase4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1985"/>
        <w:gridCol w:w="2977"/>
      </w:tblGrid>
      <w:tr w:rsidR="00603969" w:rsidRPr="009C5707" w14:paraId="1E3C04E3" w14:textId="77777777" w:rsidTr="006039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none" w:sz="0" w:space="0" w:color="auto"/>
            </w:tcBorders>
          </w:tcPr>
          <w:p w14:paraId="04FE34D6" w14:textId="77777777" w:rsidR="00603969" w:rsidRPr="009C5707" w:rsidRDefault="00603969" w:rsidP="008F23C2">
            <w:pPr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9C5707">
              <w:rPr>
                <w:rFonts w:cs="Arial"/>
                <w:sz w:val="22"/>
                <w:szCs w:val="22"/>
              </w:rPr>
              <w:t>ENSAIO</w:t>
            </w:r>
          </w:p>
        </w:tc>
        <w:tc>
          <w:tcPr>
            <w:tcW w:w="1701" w:type="dxa"/>
            <w:tcBorders>
              <w:bottom w:val="none" w:sz="0" w:space="0" w:color="auto"/>
            </w:tcBorders>
          </w:tcPr>
          <w:p w14:paraId="273DB92E" w14:textId="77777777" w:rsidR="00603969" w:rsidRPr="009C5707" w:rsidRDefault="00603969" w:rsidP="008F23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9C5707">
              <w:rPr>
                <w:rFonts w:cs="Arial"/>
                <w:sz w:val="22"/>
                <w:szCs w:val="22"/>
              </w:rPr>
              <w:t>UNIDADE</w:t>
            </w:r>
          </w:p>
        </w:tc>
        <w:tc>
          <w:tcPr>
            <w:tcW w:w="1985" w:type="dxa"/>
            <w:tcBorders>
              <w:bottom w:val="none" w:sz="0" w:space="0" w:color="auto"/>
            </w:tcBorders>
          </w:tcPr>
          <w:p w14:paraId="05F5DF79" w14:textId="77777777" w:rsidR="00603969" w:rsidRPr="009C5707" w:rsidRDefault="00603969" w:rsidP="008F23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 w:rsidRPr="009C5707">
              <w:rPr>
                <w:rFonts w:cs="Arial"/>
                <w:sz w:val="22"/>
                <w:szCs w:val="22"/>
              </w:rPr>
              <w:t>MÉTODO</w:t>
            </w:r>
          </w:p>
        </w:tc>
        <w:tc>
          <w:tcPr>
            <w:tcW w:w="2977" w:type="dxa"/>
            <w:tcBorders>
              <w:bottom w:val="none" w:sz="0" w:space="0" w:color="auto"/>
            </w:tcBorders>
          </w:tcPr>
          <w:p w14:paraId="448ADC8E" w14:textId="4269FB29" w:rsidR="00603969" w:rsidRPr="009C5707" w:rsidRDefault="00603969" w:rsidP="008F23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SUPER </w:t>
            </w:r>
            <w:r w:rsidRPr="009C5707">
              <w:rPr>
                <w:rFonts w:cs="Arial"/>
                <w:sz w:val="22"/>
                <w:szCs w:val="22"/>
              </w:rPr>
              <w:t>DIESEL SEMI CI-4</w:t>
            </w:r>
          </w:p>
        </w:tc>
      </w:tr>
      <w:tr w:rsidR="00603969" w:rsidRPr="009C5707" w14:paraId="72A5ED57" w14:textId="77777777" w:rsidTr="00603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F942F02" w14:textId="77777777" w:rsidR="00603969" w:rsidRPr="009C5707" w:rsidRDefault="00603969" w:rsidP="008F23C2">
            <w:pPr>
              <w:jc w:val="center"/>
              <w:rPr>
                <w:rFonts w:cs="Arial"/>
                <w:sz w:val="22"/>
                <w:szCs w:val="22"/>
              </w:rPr>
            </w:pPr>
            <w:r w:rsidRPr="009C5707">
              <w:rPr>
                <w:rFonts w:cs="Arial"/>
                <w:sz w:val="22"/>
                <w:szCs w:val="22"/>
              </w:rPr>
              <w:t>SAE</w:t>
            </w:r>
          </w:p>
        </w:tc>
        <w:tc>
          <w:tcPr>
            <w:tcW w:w="1701" w:type="dxa"/>
          </w:tcPr>
          <w:p w14:paraId="72DC68EB" w14:textId="77777777" w:rsidR="00603969" w:rsidRPr="009C5707" w:rsidRDefault="00603969" w:rsidP="008F2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9C5707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0CB1EFB1" w14:textId="77777777" w:rsidR="00603969" w:rsidRPr="009C5707" w:rsidRDefault="00603969" w:rsidP="008F2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9C5707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2977" w:type="dxa"/>
          </w:tcPr>
          <w:p w14:paraId="21451792" w14:textId="77777777" w:rsidR="00603969" w:rsidRPr="009C5707" w:rsidRDefault="00603969" w:rsidP="008F2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9C5707">
              <w:rPr>
                <w:rFonts w:cs="Arial"/>
                <w:sz w:val="22"/>
                <w:szCs w:val="22"/>
              </w:rPr>
              <w:t>10W40</w:t>
            </w:r>
          </w:p>
        </w:tc>
      </w:tr>
      <w:tr w:rsidR="00603969" w:rsidRPr="009C5707" w14:paraId="7C4E5E32" w14:textId="77777777" w:rsidTr="00603969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28F1060" w14:textId="77777777" w:rsidR="00603969" w:rsidRPr="009C5707" w:rsidRDefault="00603969" w:rsidP="008F23C2">
            <w:pPr>
              <w:jc w:val="center"/>
              <w:rPr>
                <w:rFonts w:cs="Arial"/>
                <w:sz w:val="22"/>
                <w:szCs w:val="22"/>
              </w:rPr>
            </w:pPr>
            <w:r w:rsidRPr="009C5707">
              <w:rPr>
                <w:rFonts w:cs="Arial"/>
                <w:sz w:val="22"/>
                <w:szCs w:val="22"/>
              </w:rPr>
              <w:t>VISCOSIDADE 100°C</w:t>
            </w:r>
          </w:p>
        </w:tc>
        <w:tc>
          <w:tcPr>
            <w:tcW w:w="1701" w:type="dxa"/>
          </w:tcPr>
          <w:p w14:paraId="257410C3" w14:textId="77777777" w:rsidR="00603969" w:rsidRPr="009C5707" w:rsidRDefault="00603969" w:rsidP="008F2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proofErr w:type="spellStart"/>
            <w:r w:rsidRPr="009C5707">
              <w:rPr>
                <w:rFonts w:cs="Arial"/>
                <w:sz w:val="22"/>
                <w:szCs w:val="22"/>
              </w:rPr>
              <w:t>cSt</w:t>
            </w:r>
            <w:proofErr w:type="spellEnd"/>
          </w:p>
        </w:tc>
        <w:tc>
          <w:tcPr>
            <w:tcW w:w="1985" w:type="dxa"/>
          </w:tcPr>
          <w:p w14:paraId="70B3D32B" w14:textId="77777777" w:rsidR="00603969" w:rsidRPr="009C5707" w:rsidRDefault="00603969" w:rsidP="008F2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9C5707">
              <w:rPr>
                <w:rFonts w:cs="Arial"/>
                <w:sz w:val="22"/>
                <w:szCs w:val="22"/>
              </w:rPr>
              <w:t>ABNT NBR 10441</w:t>
            </w:r>
          </w:p>
        </w:tc>
        <w:tc>
          <w:tcPr>
            <w:tcW w:w="2977" w:type="dxa"/>
          </w:tcPr>
          <w:p w14:paraId="3DB8F9A7" w14:textId="77777777" w:rsidR="00603969" w:rsidRPr="009C5707" w:rsidRDefault="00603969" w:rsidP="008F2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9C5707">
              <w:rPr>
                <w:rFonts w:cs="Arial"/>
                <w:sz w:val="22"/>
                <w:szCs w:val="22"/>
              </w:rPr>
              <w:t>14,73</w:t>
            </w:r>
          </w:p>
        </w:tc>
      </w:tr>
      <w:tr w:rsidR="00603969" w:rsidRPr="009C5707" w14:paraId="6DF787E8" w14:textId="77777777" w:rsidTr="00603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5809EE5" w14:textId="77777777" w:rsidR="00603969" w:rsidRPr="009C5707" w:rsidRDefault="00603969" w:rsidP="008F23C2">
            <w:pPr>
              <w:jc w:val="center"/>
              <w:rPr>
                <w:rFonts w:cs="Arial"/>
                <w:sz w:val="22"/>
                <w:szCs w:val="22"/>
              </w:rPr>
            </w:pPr>
            <w:r w:rsidRPr="009C5707">
              <w:rPr>
                <w:rFonts w:cs="Arial"/>
                <w:sz w:val="22"/>
                <w:szCs w:val="22"/>
              </w:rPr>
              <w:t>VISCOSIDADE 40°C</w:t>
            </w:r>
          </w:p>
        </w:tc>
        <w:tc>
          <w:tcPr>
            <w:tcW w:w="1701" w:type="dxa"/>
          </w:tcPr>
          <w:p w14:paraId="125CA56A" w14:textId="77777777" w:rsidR="00603969" w:rsidRPr="009C5707" w:rsidRDefault="00603969" w:rsidP="008F2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proofErr w:type="spellStart"/>
            <w:r w:rsidRPr="009C5707">
              <w:rPr>
                <w:rFonts w:cs="Arial"/>
                <w:sz w:val="22"/>
                <w:szCs w:val="22"/>
              </w:rPr>
              <w:t>cSt</w:t>
            </w:r>
            <w:proofErr w:type="spellEnd"/>
          </w:p>
        </w:tc>
        <w:tc>
          <w:tcPr>
            <w:tcW w:w="1985" w:type="dxa"/>
          </w:tcPr>
          <w:p w14:paraId="07428E68" w14:textId="77777777" w:rsidR="00603969" w:rsidRPr="009C5707" w:rsidRDefault="00603969" w:rsidP="008F2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9C5707">
              <w:rPr>
                <w:rFonts w:cs="Arial"/>
                <w:sz w:val="22"/>
                <w:szCs w:val="22"/>
              </w:rPr>
              <w:t>ABNT NBR 10441</w:t>
            </w:r>
          </w:p>
        </w:tc>
        <w:tc>
          <w:tcPr>
            <w:tcW w:w="2977" w:type="dxa"/>
          </w:tcPr>
          <w:p w14:paraId="1F5DD66B" w14:textId="77777777" w:rsidR="00603969" w:rsidRPr="009C5707" w:rsidRDefault="00603969" w:rsidP="008F2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9C5707">
              <w:rPr>
                <w:rFonts w:cs="Arial"/>
                <w:sz w:val="22"/>
                <w:szCs w:val="22"/>
              </w:rPr>
              <w:t>97,38</w:t>
            </w:r>
          </w:p>
        </w:tc>
      </w:tr>
      <w:tr w:rsidR="00603969" w:rsidRPr="009C5707" w14:paraId="5E6933AB" w14:textId="77777777" w:rsidTr="00603969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C25C298" w14:textId="77777777" w:rsidR="00603969" w:rsidRPr="009C5707" w:rsidRDefault="00603969" w:rsidP="008F23C2">
            <w:pPr>
              <w:jc w:val="center"/>
              <w:rPr>
                <w:rFonts w:cs="Arial"/>
                <w:sz w:val="22"/>
                <w:szCs w:val="22"/>
              </w:rPr>
            </w:pPr>
            <w:r w:rsidRPr="009C5707">
              <w:rPr>
                <w:rFonts w:cs="Arial"/>
                <w:sz w:val="22"/>
                <w:szCs w:val="22"/>
              </w:rPr>
              <w:t>ÍNDICE DE VISCOSIDADE</w:t>
            </w:r>
          </w:p>
        </w:tc>
        <w:tc>
          <w:tcPr>
            <w:tcW w:w="1701" w:type="dxa"/>
          </w:tcPr>
          <w:p w14:paraId="5FA73009" w14:textId="77777777" w:rsidR="00603969" w:rsidRPr="009C5707" w:rsidRDefault="00603969" w:rsidP="008F2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9C5707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2BEABBE9" w14:textId="77777777" w:rsidR="00603969" w:rsidRPr="009C5707" w:rsidRDefault="00603969" w:rsidP="008F2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9C5707">
              <w:rPr>
                <w:rFonts w:cs="Arial"/>
                <w:sz w:val="22"/>
                <w:szCs w:val="22"/>
              </w:rPr>
              <w:t>ABNT NBR 14358</w:t>
            </w:r>
          </w:p>
        </w:tc>
        <w:tc>
          <w:tcPr>
            <w:tcW w:w="2977" w:type="dxa"/>
          </w:tcPr>
          <w:p w14:paraId="6737B009" w14:textId="77777777" w:rsidR="00603969" w:rsidRPr="009C5707" w:rsidRDefault="00603969" w:rsidP="008F2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9C5707">
              <w:rPr>
                <w:rFonts w:cs="Arial"/>
                <w:sz w:val="22"/>
                <w:szCs w:val="22"/>
              </w:rPr>
              <w:t>158</w:t>
            </w:r>
          </w:p>
        </w:tc>
      </w:tr>
      <w:tr w:rsidR="00603969" w:rsidRPr="009C5707" w14:paraId="73C9C83F" w14:textId="77777777" w:rsidTr="00603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4EFFE44" w14:textId="77777777" w:rsidR="00603969" w:rsidRPr="009C5707" w:rsidRDefault="00603969" w:rsidP="008F23C2">
            <w:pPr>
              <w:jc w:val="center"/>
              <w:rPr>
                <w:rFonts w:cs="Arial"/>
                <w:sz w:val="22"/>
                <w:szCs w:val="22"/>
              </w:rPr>
            </w:pPr>
            <w:r w:rsidRPr="009C5707">
              <w:rPr>
                <w:rFonts w:cs="Arial"/>
                <w:sz w:val="22"/>
                <w:szCs w:val="22"/>
              </w:rPr>
              <w:t>VISCOSIDADE CCS</w:t>
            </w:r>
          </w:p>
        </w:tc>
        <w:tc>
          <w:tcPr>
            <w:tcW w:w="1701" w:type="dxa"/>
          </w:tcPr>
          <w:p w14:paraId="05FA33B3" w14:textId="77777777" w:rsidR="00603969" w:rsidRPr="009C5707" w:rsidRDefault="00603969" w:rsidP="008F2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proofErr w:type="spellStart"/>
            <w:r w:rsidRPr="009C5707">
              <w:rPr>
                <w:rFonts w:cs="Arial"/>
                <w:sz w:val="22"/>
                <w:szCs w:val="22"/>
              </w:rPr>
              <w:t>mPa-S</w:t>
            </w:r>
            <w:proofErr w:type="spellEnd"/>
          </w:p>
        </w:tc>
        <w:tc>
          <w:tcPr>
            <w:tcW w:w="1985" w:type="dxa"/>
          </w:tcPr>
          <w:p w14:paraId="6A9E07F5" w14:textId="77777777" w:rsidR="00603969" w:rsidRPr="009C5707" w:rsidRDefault="00603969" w:rsidP="008F2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9C5707">
              <w:rPr>
                <w:rFonts w:cs="Arial"/>
                <w:sz w:val="22"/>
                <w:szCs w:val="22"/>
              </w:rPr>
              <w:t>ABNT NBR 14173</w:t>
            </w:r>
          </w:p>
        </w:tc>
        <w:tc>
          <w:tcPr>
            <w:tcW w:w="2977" w:type="dxa"/>
          </w:tcPr>
          <w:p w14:paraId="4BA4291B" w14:textId="77777777" w:rsidR="00603969" w:rsidRPr="009C5707" w:rsidRDefault="00603969" w:rsidP="008F2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9C5707">
              <w:rPr>
                <w:rFonts w:cs="Arial"/>
                <w:sz w:val="22"/>
                <w:szCs w:val="22"/>
              </w:rPr>
              <w:t>6432 a -25°C</w:t>
            </w:r>
          </w:p>
        </w:tc>
      </w:tr>
      <w:tr w:rsidR="00603969" w:rsidRPr="009C5707" w14:paraId="1CA2BC16" w14:textId="77777777" w:rsidTr="00603969">
        <w:trPr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F14181E" w14:textId="77777777" w:rsidR="00603969" w:rsidRPr="009C5707" w:rsidRDefault="00603969" w:rsidP="008F23C2">
            <w:pPr>
              <w:jc w:val="center"/>
              <w:rPr>
                <w:rFonts w:cs="Arial"/>
                <w:sz w:val="22"/>
                <w:szCs w:val="22"/>
              </w:rPr>
            </w:pPr>
            <w:r w:rsidRPr="009C5707">
              <w:rPr>
                <w:rFonts w:cs="Arial"/>
                <w:sz w:val="22"/>
                <w:szCs w:val="22"/>
              </w:rPr>
              <w:t>PONTO DE FULGOR</w:t>
            </w:r>
          </w:p>
        </w:tc>
        <w:tc>
          <w:tcPr>
            <w:tcW w:w="1701" w:type="dxa"/>
          </w:tcPr>
          <w:p w14:paraId="60EDFADB" w14:textId="77777777" w:rsidR="00603969" w:rsidRPr="009C5707" w:rsidRDefault="00603969" w:rsidP="008F2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9C5707">
              <w:rPr>
                <w:rFonts w:cs="Arial"/>
                <w:sz w:val="22"/>
                <w:szCs w:val="22"/>
              </w:rPr>
              <w:t>°C</w:t>
            </w:r>
          </w:p>
        </w:tc>
        <w:tc>
          <w:tcPr>
            <w:tcW w:w="1985" w:type="dxa"/>
          </w:tcPr>
          <w:p w14:paraId="24BD9A19" w14:textId="77777777" w:rsidR="00603969" w:rsidRPr="009C5707" w:rsidRDefault="00603969" w:rsidP="008F2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9C5707">
              <w:rPr>
                <w:rFonts w:cs="Arial"/>
                <w:sz w:val="22"/>
                <w:szCs w:val="22"/>
              </w:rPr>
              <w:t>ABNT NBR 11341</w:t>
            </w:r>
          </w:p>
        </w:tc>
        <w:tc>
          <w:tcPr>
            <w:tcW w:w="2977" w:type="dxa"/>
          </w:tcPr>
          <w:p w14:paraId="18CD7233" w14:textId="77777777" w:rsidR="00603969" w:rsidRPr="009C5707" w:rsidRDefault="00603969" w:rsidP="008F2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9C5707">
              <w:rPr>
                <w:rFonts w:cs="Arial"/>
                <w:sz w:val="22"/>
                <w:szCs w:val="22"/>
              </w:rPr>
              <w:t>230</w:t>
            </w:r>
          </w:p>
        </w:tc>
      </w:tr>
      <w:tr w:rsidR="00603969" w:rsidRPr="009C5707" w14:paraId="2CA1A653" w14:textId="77777777" w:rsidTr="00603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A165C41" w14:textId="77777777" w:rsidR="00603969" w:rsidRPr="009C5707" w:rsidRDefault="00603969" w:rsidP="008F23C2">
            <w:pPr>
              <w:jc w:val="center"/>
              <w:rPr>
                <w:rFonts w:cs="Arial"/>
                <w:sz w:val="22"/>
                <w:szCs w:val="22"/>
              </w:rPr>
            </w:pPr>
            <w:r w:rsidRPr="009C5707">
              <w:rPr>
                <w:rFonts w:cs="Arial"/>
                <w:sz w:val="22"/>
                <w:szCs w:val="22"/>
              </w:rPr>
              <w:t>PONTO DE FLUIDEZ</w:t>
            </w:r>
          </w:p>
        </w:tc>
        <w:tc>
          <w:tcPr>
            <w:tcW w:w="1701" w:type="dxa"/>
          </w:tcPr>
          <w:p w14:paraId="36DDEF4C" w14:textId="77777777" w:rsidR="00603969" w:rsidRPr="009C5707" w:rsidRDefault="00603969" w:rsidP="008F2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9C5707">
              <w:rPr>
                <w:rFonts w:cs="Arial"/>
                <w:sz w:val="22"/>
                <w:szCs w:val="22"/>
              </w:rPr>
              <w:t>°C</w:t>
            </w:r>
          </w:p>
        </w:tc>
        <w:tc>
          <w:tcPr>
            <w:tcW w:w="1985" w:type="dxa"/>
          </w:tcPr>
          <w:p w14:paraId="7B320D99" w14:textId="77777777" w:rsidR="00603969" w:rsidRPr="009C5707" w:rsidRDefault="00603969" w:rsidP="008F2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9C5707">
              <w:rPr>
                <w:rFonts w:cs="Arial"/>
                <w:sz w:val="22"/>
                <w:szCs w:val="22"/>
              </w:rPr>
              <w:t>ABNT NBR 11349</w:t>
            </w:r>
          </w:p>
        </w:tc>
        <w:tc>
          <w:tcPr>
            <w:tcW w:w="2977" w:type="dxa"/>
          </w:tcPr>
          <w:p w14:paraId="4A40A25D" w14:textId="77777777" w:rsidR="00603969" w:rsidRPr="009C5707" w:rsidRDefault="00603969" w:rsidP="008F2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9C5707">
              <w:rPr>
                <w:rFonts w:cs="Arial"/>
                <w:sz w:val="22"/>
                <w:szCs w:val="22"/>
              </w:rPr>
              <w:t>-34</w:t>
            </w:r>
          </w:p>
        </w:tc>
      </w:tr>
      <w:tr w:rsidR="00603969" w:rsidRPr="009C5707" w14:paraId="684B58C2" w14:textId="77777777" w:rsidTr="00603969">
        <w:trPr>
          <w:trHeight w:val="3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0767E24" w14:textId="77777777" w:rsidR="00603969" w:rsidRPr="009C5707" w:rsidRDefault="00603969" w:rsidP="008F23C2">
            <w:pPr>
              <w:jc w:val="center"/>
              <w:rPr>
                <w:rFonts w:cs="Arial"/>
                <w:sz w:val="22"/>
                <w:szCs w:val="22"/>
              </w:rPr>
            </w:pPr>
            <w:r w:rsidRPr="009C5707">
              <w:rPr>
                <w:rFonts w:cs="Arial"/>
                <w:sz w:val="22"/>
                <w:szCs w:val="22"/>
              </w:rPr>
              <w:t>TBN</w:t>
            </w:r>
          </w:p>
        </w:tc>
        <w:tc>
          <w:tcPr>
            <w:tcW w:w="1701" w:type="dxa"/>
          </w:tcPr>
          <w:p w14:paraId="6CD2098F" w14:textId="77777777" w:rsidR="00603969" w:rsidRPr="009C5707" w:rsidRDefault="00603969" w:rsidP="008F2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9C5707">
              <w:rPr>
                <w:rFonts w:cs="Arial"/>
                <w:sz w:val="22"/>
                <w:szCs w:val="22"/>
              </w:rPr>
              <w:t>Mg KOH/g</w:t>
            </w:r>
          </w:p>
        </w:tc>
        <w:tc>
          <w:tcPr>
            <w:tcW w:w="1985" w:type="dxa"/>
          </w:tcPr>
          <w:p w14:paraId="50C5B506" w14:textId="77777777" w:rsidR="00603969" w:rsidRPr="009C5707" w:rsidRDefault="00603969" w:rsidP="008F2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9C5707">
              <w:rPr>
                <w:rFonts w:cs="Arial"/>
                <w:sz w:val="22"/>
                <w:szCs w:val="22"/>
              </w:rPr>
              <w:t>ABNT NBR 05798</w:t>
            </w:r>
          </w:p>
        </w:tc>
        <w:tc>
          <w:tcPr>
            <w:tcW w:w="2977" w:type="dxa"/>
          </w:tcPr>
          <w:p w14:paraId="4BBE8D9B" w14:textId="77777777" w:rsidR="00603969" w:rsidRPr="009C5707" w:rsidRDefault="00603969" w:rsidP="008F2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9C5707">
              <w:rPr>
                <w:rFonts w:cs="Arial"/>
                <w:sz w:val="22"/>
                <w:szCs w:val="22"/>
              </w:rPr>
              <w:t>10,41</w:t>
            </w:r>
          </w:p>
        </w:tc>
      </w:tr>
      <w:tr w:rsidR="00603969" w:rsidRPr="009C5707" w14:paraId="2378CBAF" w14:textId="77777777" w:rsidTr="00603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D99086F" w14:textId="77777777" w:rsidR="00603969" w:rsidRPr="009C5707" w:rsidRDefault="00603969" w:rsidP="008F23C2">
            <w:pPr>
              <w:jc w:val="center"/>
              <w:rPr>
                <w:rFonts w:cs="Arial"/>
                <w:sz w:val="22"/>
                <w:szCs w:val="22"/>
              </w:rPr>
            </w:pPr>
            <w:r w:rsidRPr="009C5707">
              <w:rPr>
                <w:rFonts w:cs="Arial"/>
                <w:sz w:val="22"/>
                <w:szCs w:val="22"/>
              </w:rPr>
              <w:t>CORROSIVIDADE AO COBRE</w:t>
            </w:r>
          </w:p>
        </w:tc>
        <w:tc>
          <w:tcPr>
            <w:tcW w:w="1701" w:type="dxa"/>
          </w:tcPr>
          <w:p w14:paraId="62E54AC3" w14:textId="77777777" w:rsidR="00603969" w:rsidRPr="009C5707" w:rsidRDefault="00603969" w:rsidP="008F2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9C5707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14:paraId="1171FCC6" w14:textId="77777777" w:rsidR="00603969" w:rsidRPr="009C5707" w:rsidRDefault="00603969" w:rsidP="008F2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9C5707">
              <w:rPr>
                <w:rFonts w:cs="Arial"/>
                <w:sz w:val="22"/>
                <w:szCs w:val="22"/>
              </w:rPr>
              <w:t>ABNT NBR 14359</w:t>
            </w:r>
          </w:p>
        </w:tc>
        <w:tc>
          <w:tcPr>
            <w:tcW w:w="2977" w:type="dxa"/>
          </w:tcPr>
          <w:p w14:paraId="5CFAFAEA" w14:textId="77777777" w:rsidR="00603969" w:rsidRPr="009C5707" w:rsidRDefault="00603969" w:rsidP="008F23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9C5707">
              <w:rPr>
                <w:rFonts w:cs="Arial"/>
                <w:sz w:val="22"/>
                <w:szCs w:val="22"/>
              </w:rPr>
              <w:t>1A</w:t>
            </w:r>
          </w:p>
        </w:tc>
      </w:tr>
      <w:tr w:rsidR="00603969" w:rsidRPr="009C5707" w14:paraId="40AE4F44" w14:textId="77777777" w:rsidTr="00603969">
        <w:trPr>
          <w:trHeight w:val="3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C2AC8E5" w14:textId="77777777" w:rsidR="00603969" w:rsidRPr="009C5707" w:rsidRDefault="00603969" w:rsidP="008F23C2">
            <w:pPr>
              <w:jc w:val="center"/>
              <w:rPr>
                <w:rFonts w:cs="Arial"/>
                <w:sz w:val="22"/>
                <w:szCs w:val="22"/>
              </w:rPr>
            </w:pPr>
            <w:r w:rsidRPr="009C5707">
              <w:rPr>
                <w:rFonts w:cs="Arial"/>
                <w:sz w:val="22"/>
                <w:szCs w:val="22"/>
              </w:rPr>
              <w:t>CINZAS SULFATADAS</w:t>
            </w:r>
          </w:p>
        </w:tc>
        <w:tc>
          <w:tcPr>
            <w:tcW w:w="1701" w:type="dxa"/>
          </w:tcPr>
          <w:p w14:paraId="4069EE9B" w14:textId="77777777" w:rsidR="00603969" w:rsidRPr="009C5707" w:rsidRDefault="00603969" w:rsidP="008F2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9C5707">
              <w:rPr>
                <w:rFonts w:cs="Arial"/>
                <w:sz w:val="22"/>
                <w:szCs w:val="22"/>
              </w:rPr>
              <w:t>%</w:t>
            </w:r>
          </w:p>
        </w:tc>
        <w:tc>
          <w:tcPr>
            <w:tcW w:w="1985" w:type="dxa"/>
          </w:tcPr>
          <w:p w14:paraId="3AF37C10" w14:textId="77777777" w:rsidR="00603969" w:rsidRPr="009C5707" w:rsidRDefault="00603969" w:rsidP="008F2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9C5707">
              <w:rPr>
                <w:rFonts w:cs="Arial"/>
                <w:sz w:val="22"/>
                <w:szCs w:val="22"/>
              </w:rPr>
              <w:t>ASTM D 874</w:t>
            </w:r>
          </w:p>
        </w:tc>
        <w:tc>
          <w:tcPr>
            <w:tcW w:w="2977" w:type="dxa"/>
          </w:tcPr>
          <w:p w14:paraId="29EB3DCB" w14:textId="77777777" w:rsidR="00603969" w:rsidRPr="009C5707" w:rsidRDefault="00603969" w:rsidP="008F23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9C5707">
              <w:rPr>
                <w:rFonts w:cs="Arial"/>
                <w:sz w:val="22"/>
                <w:szCs w:val="22"/>
              </w:rPr>
              <w:t>1,39</w:t>
            </w:r>
          </w:p>
        </w:tc>
      </w:tr>
    </w:tbl>
    <w:p w14:paraId="7B1A3BCD" w14:textId="77777777" w:rsidR="000A3119" w:rsidRPr="000A3119" w:rsidRDefault="000A3119" w:rsidP="000A3119">
      <w:pPr>
        <w:rPr>
          <w:rFonts w:cs="Arial"/>
          <w:b/>
          <w:sz w:val="24"/>
          <w:szCs w:val="24"/>
        </w:rPr>
      </w:pPr>
    </w:p>
    <w:p w14:paraId="387518EA" w14:textId="77777777" w:rsidR="005717A6" w:rsidRPr="000A3119" w:rsidRDefault="005717A6" w:rsidP="000A3119">
      <w:pPr>
        <w:tabs>
          <w:tab w:val="left" w:pos="6465"/>
        </w:tabs>
      </w:pPr>
    </w:p>
    <w:sectPr w:rsidR="005717A6" w:rsidRPr="000A3119" w:rsidSect="0016628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5EECA" w14:textId="77777777" w:rsidR="005C45CD" w:rsidRDefault="005C45CD" w:rsidP="005C45CD">
      <w:pPr>
        <w:spacing w:after="0" w:line="240" w:lineRule="auto"/>
      </w:pPr>
      <w:r>
        <w:separator/>
      </w:r>
    </w:p>
  </w:endnote>
  <w:endnote w:type="continuationSeparator" w:id="0">
    <w:p w14:paraId="58CF5E8C" w14:textId="77777777" w:rsidR="005C45CD" w:rsidRDefault="005C45CD" w:rsidP="005C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50872" w14:textId="77777777" w:rsidR="00A259FD" w:rsidRPr="00EE0602" w:rsidRDefault="00EE0602" w:rsidP="00EE0602">
    <w:pPr>
      <w:widowControl w:val="0"/>
      <w:overflowPunct w:val="0"/>
      <w:autoSpaceDE w:val="0"/>
      <w:autoSpaceDN w:val="0"/>
      <w:adjustRightInd w:val="0"/>
      <w:spacing w:after="0" w:line="228" w:lineRule="auto"/>
      <w:ind w:left="20"/>
      <w:jc w:val="center"/>
      <w:rPr>
        <w:rFonts w:ascii="Helvetica" w:hAnsi="Helvetica" w:cs="Helvetica"/>
        <w:sz w:val="18"/>
        <w:szCs w:val="18"/>
      </w:rPr>
    </w:pPr>
    <w:r w:rsidRPr="00EE0602">
      <w:rPr>
        <w:sz w:val="18"/>
        <w:szCs w:val="18"/>
      </w:rPr>
      <w:t>*“</w:t>
    </w:r>
    <w:r w:rsidRPr="00EE0602">
      <w:rPr>
        <w:rFonts w:ascii="Arial" w:hAnsi="Arial" w:cs="Arial"/>
        <w:sz w:val="18"/>
        <w:szCs w:val="18"/>
      </w:rPr>
      <w:t>Os resultados acima podem apresentar leves alterações, devido ao intervalo de trabalho existente. Utilize o produto de acordo com as recomendações do fabricante, respeitando os períodos de troca e manutenção”.</w:t>
    </w:r>
  </w:p>
  <w:p w14:paraId="33D1EAE3" w14:textId="77777777" w:rsidR="00A259FD" w:rsidRPr="00457C8B" w:rsidRDefault="008677B5" w:rsidP="00A259FD">
    <w:pPr>
      <w:widowControl w:val="0"/>
      <w:overflowPunct w:val="0"/>
      <w:autoSpaceDE w:val="0"/>
      <w:autoSpaceDN w:val="0"/>
      <w:adjustRightInd w:val="0"/>
      <w:spacing w:after="0" w:line="228" w:lineRule="auto"/>
      <w:ind w:left="20"/>
      <w:jc w:val="both"/>
      <w:rPr>
        <w:rFonts w:ascii="Times New Roman" w:hAnsi="Times New Roman" w:cs="Times New Roman"/>
        <w:sz w:val="24"/>
        <w:szCs w:val="24"/>
      </w:rPr>
    </w:pPr>
    <w:r w:rsidRPr="00A259FD">
      <w:rPr>
        <w:noProof/>
        <w:sz w:val="72"/>
        <w:lang w:eastAsia="pt-BR"/>
      </w:rPr>
      <w:drawing>
        <wp:anchor distT="0" distB="0" distL="114300" distR="114300" simplePos="0" relativeHeight="251661312" behindDoc="1" locked="0" layoutInCell="1" allowOverlap="1" wp14:anchorId="05AE7867" wp14:editId="114DBFC4">
          <wp:simplePos x="0" y="0"/>
          <wp:positionH relativeFrom="column">
            <wp:posOffset>2223135</wp:posOffset>
          </wp:positionH>
          <wp:positionV relativeFrom="paragraph">
            <wp:posOffset>41910</wp:posOffset>
          </wp:positionV>
          <wp:extent cx="1733550" cy="496692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o logo_OK (00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31948" r="61559" b="30867"/>
                  <a:stretch/>
                </pic:blipFill>
                <pic:spPr bwMode="auto">
                  <a:xfrm>
                    <a:off x="0" y="0"/>
                    <a:ext cx="1733550" cy="4966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CC868" w14:textId="0DD446AC" w:rsidR="003065BA" w:rsidRPr="00783B70" w:rsidRDefault="00603969" w:rsidP="003065BA">
    <w:pPr>
      <w:pStyle w:val="Rodap"/>
      <w:jc w:val="right"/>
      <w:rPr>
        <w:lang w:val="en-US"/>
      </w:rPr>
    </w:pPr>
    <w:r>
      <w:rPr>
        <w:lang w:val="en-US"/>
      </w:rPr>
      <w:t>11</w:t>
    </w:r>
    <w:r w:rsidR="00C24751">
      <w:rPr>
        <w:lang w:val="en-US"/>
      </w:rPr>
      <w:t>/202</w:t>
    </w:r>
    <w:r>
      <w:rPr>
        <w:lang w:val="en-US"/>
      </w:rPr>
      <w:t>3</w:t>
    </w:r>
  </w:p>
  <w:p w14:paraId="2C10EB44" w14:textId="3629109B" w:rsidR="001E7521" w:rsidRPr="003065BA" w:rsidRDefault="00C24751" w:rsidP="00C24751">
    <w:pPr>
      <w:pStyle w:val="Rodap"/>
      <w:jc w:val="right"/>
      <w:rPr>
        <w:b/>
        <w:sz w:val="18"/>
        <w:lang w:val="en-US"/>
      </w:rPr>
    </w:pPr>
    <w:r w:rsidRPr="00783B70">
      <w:rPr>
        <w:lang w:val="en-US"/>
      </w:rPr>
      <w:t>Form. n° 88. –  Rev. 0</w:t>
    </w:r>
    <w:r w:rsidR="00603969">
      <w:rPr>
        <w:lang w:val="en-US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045F8" w14:textId="77777777" w:rsidR="005C45CD" w:rsidRDefault="005C45CD" w:rsidP="005C45CD">
      <w:pPr>
        <w:spacing w:after="0" w:line="240" w:lineRule="auto"/>
      </w:pPr>
      <w:r>
        <w:separator/>
      </w:r>
    </w:p>
  </w:footnote>
  <w:footnote w:type="continuationSeparator" w:id="0">
    <w:p w14:paraId="42A7C21E" w14:textId="77777777" w:rsidR="005C45CD" w:rsidRDefault="005C45CD" w:rsidP="005C4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9F41C" w14:textId="77777777" w:rsidR="00166283" w:rsidRDefault="00603969">
    <w:pPr>
      <w:pStyle w:val="Cabealho"/>
    </w:pPr>
    <w:r>
      <w:rPr>
        <w:noProof/>
        <w:lang w:eastAsia="pt-BR"/>
      </w:rPr>
      <w:pict w14:anchorId="6FE14B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3366" o:spid="_x0000_s8194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BG (00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F3D39" w14:textId="77777777" w:rsidR="00166283" w:rsidRDefault="00CE0480" w:rsidP="00CE0480">
    <w:pPr>
      <w:pStyle w:val="Ttulo"/>
      <w:tabs>
        <w:tab w:val="left" w:pos="5490"/>
      </w:tabs>
      <w:jc w:val="both"/>
      <w:rPr>
        <w:rStyle w:val="nfaseIntensa"/>
        <w:rFonts w:asciiTheme="minorHAnsi" w:hAnsiTheme="minorHAnsi" w:cs="Arial"/>
        <w:i w:val="0"/>
        <w:sz w:val="56"/>
        <w:szCs w:val="70"/>
      </w:rPr>
    </w:pPr>
    <w:r w:rsidRPr="00CE0480">
      <w:rPr>
        <w:rStyle w:val="nfaseIntensa"/>
        <w:rFonts w:asciiTheme="minorHAnsi" w:hAnsiTheme="minorHAnsi" w:cs="Arial"/>
        <w:i w:val="0"/>
        <w:noProof/>
        <w:sz w:val="56"/>
        <w:szCs w:val="70"/>
        <w:lang w:eastAsia="pt-BR"/>
      </w:rPr>
      <w:drawing>
        <wp:anchor distT="0" distB="0" distL="114300" distR="114300" simplePos="0" relativeHeight="251662336" behindDoc="1" locked="0" layoutInCell="1" allowOverlap="1" wp14:anchorId="312C5F1B" wp14:editId="4E0D11CF">
          <wp:simplePos x="0" y="0"/>
          <wp:positionH relativeFrom="column">
            <wp:posOffset>4103370</wp:posOffset>
          </wp:positionH>
          <wp:positionV relativeFrom="paragraph">
            <wp:posOffset>189865</wp:posOffset>
          </wp:positionV>
          <wp:extent cx="1889065" cy="769620"/>
          <wp:effectExtent l="0" t="0" r="0" b="0"/>
          <wp:wrapNone/>
          <wp:docPr id="6" name="Imagem 6" descr="C:\Users\User\Downloads\EXTRON-removebg-preview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Downloads\EXTRON-removebg-preview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06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3969">
      <w:rPr>
        <w:bCs/>
        <w:iCs/>
        <w:noProof/>
        <w:color w:val="ED7D31" w:themeColor="accent2"/>
        <w:sz w:val="56"/>
        <w:szCs w:val="70"/>
        <w:lang w:eastAsia="pt-BR"/>
      </w:rPr>
      <w:pict w14:anchorId="31BEF4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3367" o:spid="_x0000_s8195" type="#_x0000_t75" style="position:absolute;left:0;text-align:left;margin-left:-56.1pt;margin-top:-238.7pt;width:595.2pt;height:983.3pt;z-index:-251656192;mso-position-horizontal-relative:margin;mso-position-vertical-relative:margin" o:allowincell="f">
          <v:imagedata r:id="rId2" o:title="BG (002)"/>
          <w10:wrap anchorx="margin" anchory="margin"/>
        </v:shape>
      </w:pict>
    </w:r>
    <w:r w:rsidR="00166283" w:rsidRPr="00A259FD">
      <w:rPr>
        <w:rStyle w:val="nfaseIntensa"/>
        <w:rFonts w:asciiTheme="minorHAnsi" w:hAnsiTheme="minorHAnsi" w:cs="Arial"/>
        <w:i w:val="0"/>
        <w:sz w:val="56"/>
        <w:szCs w:val="70"/>
      </w:rPr>
      <w:t>FICHA TÉCNICA</w:t>
    </w:r>
    <w:r>
      <w:rPr>
        <w:rStyle w:val="nfaseIntensa"/>
        <w:rFonts w:asciiTheme="minorHAnsi" w:hAnsiTheme="minorHAnsi" w:cs="Arial"/>
        <w:i w:val="0"/>
        <w:sz w:val="56"/>
        <w:szCs w:val="70"/>
      </w:rPr>
      <w:tab/>
    </w:r>
  </w:p>
  <w:p w14:paraId="04FCB317" w14:textId="77777777" w:rsidR="007930D5" w:rsidRPr="007930D5" w:rsidRDefault="007930D5" w:rsidP="008677B5">
    <w:pPr>
      <w:pStyle w:val="Ttulo"/>
      <w:tabs>
        <w:tab w:val="left" w:pos="4740"/>
      </w:tabs>
      <w:jc w:val="both"/>
      <w:rPr>
        <w:rFonts w:ascii="Arial" w:hAnsi="Arial" w:cs="Arial"/>
        <w:b/>
        <w:sz w:val="14"/>
        <w:szCs w:val="24"/>
      </w:rPr>
    </w:pPr>
  </w:p>
  <w:p w14:paraId="6D6F24BD" w14:textId="77777777" w:rsidR="00166283" w:rsidRPr="00EE0602" w:rsidRDefault="008C64A3" w:rsidP="008677B5">
    <w:pPr>
      <w:pStyle w:val="Ttulo"/>
      <w:tabs>
        <w:tab w:val="left" w:pos="4740"/>
      </w:tabs>
      <w:jc w:val="both"/>
      <w:rPr>
        <w:rFonts w:ascii="Arial" w:hAnsi="Arial" w:cs="Arial"/>
        <w:b/>
        <w:sz w:val="36"/>
      </w:rPr>
    </w:pPr>
    <w:r>
      <w:rPr>
        <w:rFonts w:ascii="Arial" w:hAnsi="Arial" w:cs="Arial"/>
        <w:b/>
        <w:sz w:val="36"/>
      </w:rPr>
      <w:t xml:space="preserve">EXTRON </w:t>
    </w:r>
    <w:r w:rsidR="002C4766">
      <w:rPr>
        <w:rFonts w:ascii="Arial" w:hAnsi="Arial" w:cs="Arial"/>
        <w:b/>
        <w:sz w:val="36"/>
      </w:rPr>
      <w:t>SUPER DIESEL 10W40 CI-4</w:t>
    </w:r>
  </w:p>
  <w:p w14:paraId="5BE14704" w14:textId="77777777" w:rsidR="005C45CD" w:rsidRPr="00A259FD" w:rsidRDefault="007930D5" w:rsidP="008677B5">
    <w:pPr>
      <w:jc w:val="both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Lubrificante </w:t>
    </w:r>
    <w:r w:rsidR="002C4766">
      <w:rPr>
        <w:rFonts w:ascii="Arial" w:hAnsi="Arial" w:cs="Arial"/>
        <w:sz w:val="24"/>
        <w:szCs w:val="24"/>
      </w:rPr>
      <w:t>Semissintético para Motores a Diesel.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C9C71" w14:textId="77777777" w:rsidR="00166283" w:rsidRDefault="00603969">
    <w:pPr>
      <w:pStyle w:val="Cabealho"/>
    </w:pPr>
    <w:r>
      <w:rPr>
        <w:noProof/>
        <w:lang w:eastAsia="pt-BR"/>
      </w:rPr>
      <w:pict w14:anchorId="6EC28C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93365" o:spid="_x0000_s819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BG (00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3794B"/>
    <w:multiLevelType w:val="hybridMultilevel"/>
    <w:tmpl w:val="CE40162C"/>
    <w:lvl w:ilvl="0" w:tplc="0AFE0E5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/>
        <w:sz w:val="36"/>
        <w:szCs w:val="4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F3E46"/>
    <w:multiLevelType w:val="hybridMultilevel"/>
    <w:tmpl w:val="7AB85EDE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E7A0357"/>
    <w:multiLevelType w:val="hybridMultilevel"/>
    <w:tmpl w:val="86E2EFE6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5CD"/>
    <w:rsid w:val="000A3119"/>
    <w:rsid w:val="000B4CB9"/>
    <w:rsid w:val="00166283"/>
    <w:rsid w:val="001E7521"/>
    <w:rsid w:val="002C4766"/>
    <w:rsid w:val="003065BA"/>
    <w:rsid w:val="005717A6"/>
    <w:rsid w:val="005C332D"/>
    <w:rsid w:val="005C45CD"/>
    <w:rsid w:val="00603969"/>
    <w:rsid w:val="007930D5"/>
    <w:rsid w:val="008677B5"/>
    <w:rsid w:val="008C64A3"/>
    <w:rsid w:val="009B2EA3"/>
    <w:rsid w:val="00A259FD"/>
    <w:rsid w:val="00AB5F6C"/>
    <w:rsid w:val="00B91BBA"/>
    <w:rsid w:val="00C24751"/>
    <w:rsid w:val="00CE0480"/>
    <w:rsid w:val="00E20137"/>
    <w:rsid w:val="00EE0602"/>
    <w:rsid w:val="00F2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,"/>
  <w:listSeparator w:val=";"/>
  <w14:docId w14:val="03D42768"/>
  <w15:docId w15:val="{93710907-0ACC-44F8-80BC-AB6BA968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CD"/>
  </w:style>
  <w:style w:type="paragraph" w:styleId="Ttulo1">
    <w:name w:val="heading 1"/>
    <w:basedOn w:val="Normal"/>
    <w:next w:val="Normal"/>
    <w:link w:val="Ttulo1Char"/>
    <w:uiPriority w:val="9"/>
    <w:qFormat/>
    <w:rsid w:val="005C45CD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45C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C45C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45C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45CD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5CD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45CD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C45CD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45CD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C45CD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C45CD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C45CD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C45C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5C45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5C45C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C45C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C45CD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5C45CD"/>
    <w:rPr>
      <w:b/>
      <w:bCs/>
    </w:rPr>
  </w:style>
  <w:style w:type="character" w:styleId="nfase">
    <w:name w:val="Emphasis"/>
    <w:basedOn w:val="Fontepargpadro"/>
    <w:uiPriority w:val="20"/>
    <w:qFormat/>
    <w:rsid w:val="005C45CD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5C45CD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5C45C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5C45C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45CD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45CD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5C45CD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5C45CD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5C45C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5C45CD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5C45CD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C45CD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5C4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45CD"/>
  </w:style>
  <w:style w:type="paragraph" w:styleId="Rodap">
    <w:name w:val="footer"/>
    <w:basedOn w:val="Normal"/>
    <w:link w:val="RodapChar"/>
    <w:uiPriority w:val="99"/>
    <w:unhideWhenUsed/>
    <w:rsid w:val="005C45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45CD"/>
  </w:style>
  <w:style w:type="table" w:styleId="Tabelacomgrade">
    <w:name w:val="Table Grid"/>
    <w:basedOn w:val="Tabelanormal"/>
    <w:uiPriority w:val="39"/>
    <w:rsid w:val="000A3119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C33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C3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32D"/>
    <w:rPr>
      <w:rFonts w:ascii="Segoe UI" w:hAnsi="Segoe UI" w:cs="Segoe UI"/>
      <w:sz w:val="18"/>
      <w:szCs w:val="18"/>
    </w:rPr>
  </w:style>
  <w:style w:type="table" w:styleId="SimplesTabela1">
    <w:name w:val="Plain Table 1"/>
    <w:basedOn w:val="Tabelanormal"/>
    <w:uiPriority w:val="41"/>
    <w:rsid w:val="00603969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Lista1Clara-nfase3">
    <w:name w:val="List Table 1 Light Accent 3"/>
    <w:basedOn w:val="Tabelanormal"/>
    <w:uiPriority w:val="46"/>
    <w:rsid w:val="006039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60396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Iuri</dc:creator>
  <cp:lastModifiedBy>Beatriz Birel</cp:lastModifiedBy>
  <cp:revision>12</cp:revision>
  <cp:lastPrinted>2022-08-01T13:14:00Z</cp:lastPrinted>
  <dcterms:created xsi:type="dcterms:W3CDTF">2021-11-17T11:27:00Z</dcterms:created>
  <dcterms:modified xsi:type="dcterms:W3CDTF">2023-12-06T19:17:00Z</dcterms:modified>
</cp:coreProperties>
</file>